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Вопросы к экзамену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Calibri" w:eastAsia="Times New Roman" w:hAnsi="Calibri" w:cs="Times New Roman"/>
          <w:spacing w:val="-4"/>
          <w:lang w:eastAsia="ru-RU"/>
        </w:rPr>
        <w:t xml:space="preserve"> </w:t>
      </w: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ландшафте, виды ландшафтов и их краткая характеристика.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Понятие об </w:t>
      </w:r>
      <w:proofErr w:type="spellStart"/>
      <w:r w:rsidRPr="004B61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агроландшафте</w:t>
      </w:r>
      <w:proofErr w:type="spellEnd"/>
      <w:r w:rsidRPr="004B61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Морфологическая структура </w:t>
      </w:r>
      <w:proofErr w:type="spellStart"/>
      <w:r w:rsidRPr="004B61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агроландшафтов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Характеристика фации как морфологической структуры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агроландшафта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Характеристика урочища как морфологической структуры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агроландшафта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Характеристика местности как морфологической структуры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агроландшафта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Классификация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Производительная и экологическая устойчивость ландшафтов.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Сущность полевых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Сущность лугово-пастбищных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Характеристика садовых и садово-полевых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Производительная устойчивость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Экологическая устойчивость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Основные законы экологии и их роль в оптимальном функционировании земледелия на ландшафтной основе.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теплообеспеченности</w:t>
      </w:r>
      <w:proofErr w:type="spellEnd"/>
      <w:proofErr w:type="gram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культур.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Классификация адаптивно-ландшафтных систем </w:t>
      </w:r>
      <w:proofErr w:type="gram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 .</w:t>
      </w:r>
      <w:proofErr w:type="gramEnd"/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Характеристика зон страны по влагообеспеченности в соответствии с коэффициентом увлажнения И. И. Иванова.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18. Агроклиматические зоны Ставропольского края и их характеристика по </w:t>
      </w:r>
      <w:proofErr w:type="spellStart"/>
      <w:r w:rsidRPr="004B61B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теплообеспеченности</w:t>
      </w:r>
      <w:proofErr w:type="spellEnd"/>
      <w:r w:rsidRPr="004B61B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Агроклиматические зоны Ставропольского края и их характеристика по влагообеспеченности.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 Агроэкологическая оценка и группировка земель, ее значение при разработке элементов адаптивно-ландшафтного земледелия.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21. Характеристика агроэкологических групп земель, выделенных в Ставропольском крае.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Роль рельефа в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агроландшафтах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Оценка ландшафтных условий по крутизне и длине склонов, их практическая значимость в земледелии.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Влияние экспозиции склона на его практическое использование.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Основные типы структур почвенного покрова с позиции агрономической совместимости по И. И. Карманову.  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 xml:space="preserve">26. Агроэкологическая оценка и группировка земель   и ее роль в </w:t>
      </w:r>
      <w:proofErr w:type="spellStart"/>
      <w:r w:rsidRPr="004B61BA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>агроландшафтном</w:t>
      </w:r>
      <w:proofErr w:type="spellEnd"/>
      <w:r w:rsidRPr="004B61BA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 xml:space="preserve"> земледелии.</w:t>
      </w:r>
    </w:p>
    <w:p w:rsidR="004B61BA" w:rsidRPr="004B61BA" w:rsidRDefault="004B61BA" w:rsidP="004B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27.</w:t>
      </w: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которые необходимо соблюдать при формировании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агроэкологически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однородных групп земель.</w:t>
      </w:r>
    </w:p>
    <w:p w:rsidR="004B61BA" w:rsidRPr="004B61BA" w:rsidRDefault="004B61BA" w:rsidP="004B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28.</w:t>
      </w: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Агроэкологические группы земель для лесостепной и степной зон страны.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29.</w:t>
      </w: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Агроэкологические группы земель пашни в Ставропольском крае и их производственное использование.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Агроэкономические условия оптимизации структуры посевных площадей.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31. Агроэкологическое обоснование структуры посевных площадей.</w:t>
      </w:r>
    </w:p>
    <w:p w:rsidR="004B61BA" w:rsidRPr="004B61BA" w:rsidRDefault="004B61BA" w:rsidP="004B61BA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32. Сельскохозяйственные зоны Ставропольского края.</w:t>
      </w: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Методологические принципы при разработке системы севооборотов в хозяйствах.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Принципы построения севооборотов. 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35. Правила построения севооборотов с учетом почвенно-климатических зон Ставрополья.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36. Оценка влияния с.-х. культур на биологические факторы почвенного плодородия.  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Оценка влияния с.-х. культур на агрофизические факторы почвенного плодородия.  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Оценка влияния с.-х. культур на агрохимические факторы почвенного плодородия.  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39. Структура посевных площадей на основе агроэкологической оценки земель.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Особенности севооборотов для 1-й агроэкологической группы </w:t>
      </w:r>
      <w:proofErr w:type="gram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.</w:t>
      </w:r>
      <w:proofErr w:type="gramEnd"/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41. Особенности севооборотов для 1-й агроэкологической группы земель засушливых условий</w:t>
      </w: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севооборотов для зоны неустойчивого увлажнения 2-й агроэкологической группы земель.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43. Особенности севооборотов для зоны достаточного увлажнения 3-й агроэкологической группы земель.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44.  Роль почвозащитных севооборотов в адаптивно-ландшафтном земледелии.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45.Особенности севооборотов на склоновых землях.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46. Обработка почвы как элемент адаптивно-ландшафтного земледелия.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r w:rsidRPr="004B61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Проектирование обработки почвы и ее роль в регулировании режима органического вещества и биогенных элементов</w:t>
      </w: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48.</w:t>
      </w:r>
      <w:r w:rsidRPr="004B61B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</w:t>
      </w:r>
      <w:r w:rsidRPr="004B61B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Методологические принципы проектирования системы обработки почвы в севооборотах.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49. Система обработки почвы под озимые культуры с использованием техники нового поколения.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50. Системы зяблевой обработки почвы в условиях низкой влагообеспеченности.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51. Система противоэрозионной обработки почвы, ее особенности и районы применения.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52. </w:t>
      </w:r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Энергосбережение и </w:t>
      </w:r>
      <w:proofErr w:type="spellStart"/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энергоэкономичность</w:t>
      </w:r>
      <w:proofErr w:type="spellEnd"/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при проектировании систем обработки почвы в </w:t>
      </w:r>
      <w:proofErr w:type="spellStart"/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агроландшафтах</w:t>
      </w:r>
      <w:proofErr w:type="spellEnd"/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proofErr w:type="gramStart"/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53</w:t>
      </w:r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.Регулирование</w:t>
      </w:r>
      <w:proofErr w:type="gramEnd"/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водного баланса почв и ландшафтов путем обработки почвы.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54.Проектирование обработки почвы и ее роль в регулировании режима органического вещества и биогенных элементов.</w:t>
      </w:r>
    </w:p>
    <w:p w:rsidR="004B61BA" w:rsidRPr="004B61BA" w:rsidRDefault="004B61BA" w:rsidP="004B6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55. Регулирование фитосанитарных условий путем обработки почвы в полевых </w:t>
      </w:r>
      <w:proofErr w:type="spellStart"/>
      <w:r w:rsidRPr="004B61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агроландшафтах</w:t>
      </w:r>
      <w:proofErr w:type="spellEnd"/>
      <w:r w:rsidRPr="004B61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56.Методологические принципы системы защиты растений от вредных объектов в </w:t>
      </w:r>
      <w:proofErr w:type="spellStart"/>
      <w:proofErr w:type="gramStart"/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агроценозах</w:t>
      </w:r>
      <w:proofErr w:type="spellEnd"/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..</w:t>
      </w:r>
      <w:proofErr w:type="gramEnd"/>
    </w:p>
    <w:p w:rsidR="004B61BA" w:rsidRPr="004B61BA" w:rsidRDefault="004B61BA" w:rsidP="004B6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</w:pPr>
      <w:r w:rsidRPr="004B61BA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57. Реализация принципа экологической и экономической эффективности системы защиты растений в адаптивном земледелии.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58.Проектирование технологических схем возделывания полевых культур в адаптивно-ландшафтном земледелии.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Виды </w:t>
      </w:r>
      <w:proofErr w:type="spellStart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агротехнологий</w:t>
      </w:r>
      <w:proofErr w:type="spellEnd"/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адаптация к почвенно-климатическим условиям.</w:t>
      </w:r>
    </w:p>
    <w:p w:rsidR="004B61BA" w:rsidRPr="004B61BA" w:rsidRDefault="004B61BA" w:rsidP="004B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BA">
        <w:rPr>
          <w:rFonts w:ascii="Times New Roman" w:eastAsia="Times New Roman" w:hAnsi="Times New Roman" w:cs="Times New Roman"/>
          <w:sz w:val="24"/>
          <w:szCs w:val="24"/>
          <w:lang w:eastAsia="ru-RU"/>
        </w:rPr>
        <w:t>60. Система мероприятий по охране окружающей среды.</w:t>
      </w:r>
    </w:p>
    <w:p w:rsidR="001B2045" w:rsidRDefault="001B2045">
      <w:bookmarkStart w:id="0" w:name="_GoBack"/>
      <w:bookmarkEnd w:id="0"/>
    </w:p>
    <w:sectPr w:rsidR="001B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D"/>
    <w:rsid w:val="001B2045"/>
    <w:rsid w:val="004B61BA"/>
    <w:rsid w:val="00D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9458-4BD1-452C-BBA0-4C6B409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2021-03-24T16:10:00Z</dcterms:created>
  <dcterms:modified xsi:type="dcterms:W3CDTF">2021-03-24T16:10:00Z</dcterms:modified>
</cp:coreProperties>
</file>